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2" w:rsidRPr="00CC3F72" w:rsidRDefault="00EA4668" w:rsidP="00EA46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3F72">
        <w:rPr>
          <w:rFonts w:ascii="標楷體" w:eastAsia="標楷體" w:hAnsi="標楷體" w:hint="eastAsia"/>
          <w:b/>
          <w:sz w:val="32"/>
          <w:szCs w:val="32"/>
        </w:rPr>
        <w:t>106學年高級中等學校適性學習社區教育</w:t>
      </w:r>
      <w:proofErr w:type="gramStart"/>
      <w:r w:rsidRPr="00CC3F72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  <w:r w:rsidRPr="00CC3F72">
        <w:rPr>
          <w:rFonts w:ascii="標楷體" w:eastAsia="標楷體" w:hAnsi="標楷體" w:hint="eastAsia"/>
          <w:b/>
          <w:sz w:val="32"/>
          <w:szCs w:val="32"/>
        </w:rPr>
        <w:t>實施方案</w:t>
      </w:r>
    </w:p>
    <w:p w:rsidR="00EA4668" w:rsidRPr="00EA4668" w:rsidRDefault="00EA4668" w:rsidP="00EA46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4668">
        <w:rPr>
          <w:rFonts w:ascii="標楷體" w:eastAsia="標楷體" w:hAnsi="標楷體" w:hint="eastAsia"/>
          <w:b/>
          <w:sz w:val="32"/>
          <w:szCs w:val="32"/>
        </w:rPr>
        <w:t>大興航空夢想起飛-國中職涯試探活動計畫</w:t>
      </w:r>
    </w:p>
    <w:p w:rsidR="00EA4668" w:rsidRPr="00EA4668" w:rsidRDefault="00EA4668" w:rsidP="009D2CEC">
      <w:pPr>
        <w:numPr>
          <w:ilvl w:val="0"/>
          <w:numId w:val="1"/>
        </w:numPr>
        <w:ind w:rightChars="0" w:right="0"/>
        <w:rPr>
          <w:rFonts w:ascii="標楷體" w:eastAsia="標楷體" w:hAnsi="標楷體"/>
          <w:szCs w:val="24"/>
        </w:rPr>
      </w:pPr>
      <w:r w:rsidRPr="00EA4668">
        <w:rPr>
          <w:rFonts w:ascii="Arial" w:eastAsia="標楷體" w:hAnsi="Arial" w:hint="eastAsia"/>
          <w:szCs w:val="24"/>
        </w:rPr>
        <w:t>依據「</w:t>
      </w:r>
      <w:r w:rsidRPr="00EA4668">
        <w:rPr>
          <w:rFonts w:ascii="Arial" w:eastAsia="標楷體" w:hAnsi="Arial" w:hint="eastAsia"/>
          <w:szCs w:val="24"/>
        </w:rPr>
        <w:t>10</w:t>
      </w:r>
      <w:r>
        <w:rPr>
          <w:rFonts w:ascii="Arial" w:eastAsia="標楷體" w:hAnsi="Arial" w:hint="eastAsia"/>
          <w:szCs w:val="24"/>
        </w:rPr>
        <w:t>6</w:t>
      </w:r>
      <w:r w:rsidRPr="00EA4668">
        <w:rPr>
          <w:rFonts w:ascii="Arial" w:eastAsia="標楷體" w:hAnsi="Arial" w:hint="eastAsia"/>
          <w:szCs w:val="24"/>
        </w:rPr>
        <w:t>學年度高中職適性學習社區教育資源均質化實施方案－</w:t>
      </w:r>
      <w:r w:rsidR="009D2CEC" w:rsidRPr="009D2CEC">
        <w:rPr>
          <w:rFonts w:ascii="標楷體" w:eastAsia="標楷體" w:hAnsi="標楷體" w:hint="eastAsia"/>
          <w:szCs w:val="24"/>
        </w:rPr>
        <w:t>水水大地桃園好窩</w:t>
      </w:r>
      <w:r w:rsidRPr="00EA4668">
        <w:rPr>
          <w:rFonts w:ascii="標楷體" w:eastAsia="標楷體" w:hAnsi="標楷體" w:hint="eastAsia"/>
          <w:szCs w:val="24"/>
        </w:rPr>
        <w:t>－「大興航空夢想起飛」辦理。</w:t>
      </w:r>
    </w:p>
    <w:p w:rsidR="00EA4668" w:rsidRPr="00EA4668" w:rsidRDefault="00EA4668" w:rsidP="00EA4668">
      <w:pPr>
        <w:numPr>
          <w:ilvl w:val="0"/>
          <w:numId w:val="1"/>
        </w:numPr>
        <w:ind w:rightChars="0" w:right="0"/>
        <w:rPr>
          <w:rFonts w:ascii="Arial" w:eastAsia="標楷體" w:hAnsi="Arial"/>
          <w:szCs w:val="24"/>
        </w:rPr>
      </w:pPr>
      <w:r w:rsidRPr="00EA4668">
        <w:rPr>
          <w:rFonts w:ascii="Arial" w:eastAsia="標楷體" w:hAnsi="Arial" w:hint="eastAsia"/>
          <w:szCs w:val="24"/>
        </w:rPr>
        <w:t>目的：</w:t>
      </w:r>
    </w:p>
    <w:p w:rsidR="00EA4668" w:rsidRPr="00EA4668" w:rsidRDefault="00EA4668" w:rsidP="009D2CEC">
      <w:pPr>
        <w:numPr>
          <w:ilvl w:val="0"/>
          <w:numId w:val="2"/>
        </w:numPr>
        <w:ind w:rightChars="0" w:right="0"/>
        <w:rPr>
          <w:rFonts w:ascii="標楷體" w:eastAsia="標楷體" w:hAnsi="標楷體"/>
          <w:szCs w:val="24"/>
        </w:rPr>
      </w:pPr>
      <w:r w:rsidRPr="00EA4668">
        <w:rPr>
          <w:rFonts w:ascii="標楷體" w:eastAsia="標楷體" w:hAnsi="標楷體" w:hint="eastAsia"/>
          <w:szCs w:val="24"/>
        </w:rPr>
        <w:t>結合本校</w:t>
      </w:r>
      <w:r w:rsidR="009D2CEC" w:rsidRPr="009D2CEC">
        <w:rPr>
          <w:rFonts w:ascii="標楷體" w:eastAsia="標楷體" w:hAnsi="標楷體" w:hint="eastAsia"/>
          <w:szCs w:val="24"/>
        </w:rPr>
        <w:t>汽車科、資訊科、電機科、飛機修護科、餐飲科、多媒體應用科及時尚造型科</w:t>
      </w:r>
      <w:r w:rsidRPr="00EA4668">
        <w:rPr>
          <w:rFonts w:ascii="標楷體" w:eastAsia="標楷體" w:hAnsi="標楷體" w:hint="eastAsia"/>
          <w:szCs w:val="24"/>
        </w:rPr>
        <w:t>，辦理</w:t>
      </w:r>
      <w:r w:rsidR="009D2CEC">
        <w:rPr>
          <w:rFonts w:ascii="標楷體" w:eastAsia="標楷體" w:hAnsi="標楷體" w:hint="eastAsia"/>
          <w:szCs w:val="24"/>
        </w:rPr>
        <w:t>各科特色課程職涯試探</w:t>
      </w:r>
      <w:r w:rsidRPr="00EA4668">
        <w:rPr>
          <w:rFonts w:ascii="標楷體" w:eastAsia="標楷體" w:hAnsi="標楷體" w:hint="eastAsia"/>
          <w:szCs w:val="24"/>
        </w:rPr>
        <w:t>，讓學生藉由不同於教室授課型態之創新活動，提升學習成效</w:t>
      </w:r>
      <w:r w:rsidRPr="00EA4668">
        <w:rPr>
          <w:rFonts w:ascii="標楷體" w:eastAsia="標楷體" w:hAnsi="標楷體" w:hint="eastAsia"/>
          <w:bCs/>
          <w:color w:val="000000"/>
          <w:kern w:val="0"/>
          <w:szCs w:val="24"/>
        </w:rPr>
        <w:t>，以期透過活動與競賽，激發學生</w:t>
      </w:r>
      <w:r w:rsidR="009D2CEC">
        <w:rPr>
          <w:rFonts w:ascii="標楷體" w:eastAsia="標楷體" w:hAnsi="標楷體" w:hint="eastAsia"/>
          <w:bCs/>
          <w:color w:val="000000"/>
          <w:kern w:val="0"/>
          <w:szCs w:val="24"/>
        </w:rPr>
        <w:t>學習興趣</w:t>
      </w:r>
      <w:r w:rsidRPr="00EA4668">
        <w:rPr>
          <w:rFonts w:ascii="標楷體" w:eastAsia="標楷體" w:hAnsi="標楷體" w:hint="eastAsia"/>
          <w:bCs/>
          <w:color w:val="000000"/>
          <w:kern w:val="0"/>
          <w:szCs w:val="24"/>
        </w:rPr>
        <w:t>。</w:t>
      </w:r>
    </w:p>
    <w:p w:rsidR="00EA4668" w:rsidRPr="00EA4668" w:rsidRDefault="00EA4668" w:rsidP="00EA4668">
      <w:pPr>
        <w:widowControl/>
        <w:snapToGrid w:val="0"/>
        <w:spacing w:line="300" w:lineRule="auto"/>
        <w:ind w:left="701" w:rightChars="0" w:right="0" w:hangingChars="292" w:hanging="701"/>
        <w:jc w:val="both"/>
        <w:rPr>
          <w:rFonts w:ascii="Arial" w:eastAsia="標楷體" w:hAnsi="Arial"/>
          <w:bCs/>
          <w:color w:val="000000"/>
          <w:kern w:val="0"/>
          <w:szCs w:val="24"/>
        </w:rPr>
      </w:pPr>
      <w:r w:rsidRPr="00EA4668">
        <w:rPr>
          <w:rFonts w:ascii="Arial" w:eastAsia="標楷體" w:hAnsi="Arial" w:hint="eastAsia"/>
          <w:bCs/>
          <w:color w:val="000000"/>
          <w:kern w:val="0"/>
          <w:szCs w:val="24"/>
        </w:rPr>
        <w:t>（二）協助社區國中生能夠適性學習，擇其所愛，適其所選。並展現大興辦學特色，以吸引學生就近入學。</w:t>
      </w:r>
    </w:p>
    <w:p w:rsidR="00EA4668" w:rsidRPr="00EA4668" w:rsidRDefault="00EA4668" w:rsidP="00EA4668">
      <w:pPr>
        <w:ind w:rightChars="0" w:right="0"/>
        <w:rPr>
          <w:rFonts w:ascii="Arial" w:eastAsia="標楷體" w:hAnsi="Arial"/>
          <w:bCs/>
          <w:color w:val="000000"/>
          <w:kern w:val="0"/>
          <w:szCs w:val="24"/>
        </w:rPr>
      </w:pPr>
      <w:r w:rsidRPr="00EA4668">
        <w:rPr>
          <w:rFonts w:ascii="Arial" w:eastAsia="標楷體" w:hAnsi="Arial" w:hint="eastAsia"/>
          <w:bCs/>
          <w:color w:val="000000"/>
          <w:kern w:val="0"/>
          <w:szCs w:val="24"/>
        </w:rPr>
        <w:t>（三）增進社區與合作學校教師專業技能交流與發展。</w:t>
      </w:r>
    </w:p>
    <w:p w:rsidR="00EA4668" w:rsidRPr="00EA4668" w:rsidRDefault="00EA4668" w:rsidP="00EA4668">
      <w:pPr>
        <w:numPr>
          <w:ilvl w:val="0"/>
          <w:numId w:val="1"/>
        </w:numPr>
        <w:ind w:rightChars="0" w:right="0"/>
        <w:rPr>
          <w:rFonts w:ascii="Arial" w:eastAsia="標楷體" w:hAnsi="Arial"/>
          <w:szCs w:val="24"/>
        </w:rPr>
      </w:pPr>
      <w:r w:rsidRPr="00EA4668">
        <w:rPr>
          <w:rFonts w:ascii="Arial" w:eastAsia="標楷體" w:hAnsi="Arial" w:hint="eastAsia"/>
          <w:szCs w:val="24"/>
        </w:rPr>
        <w:t>對象：桃園</w:t>
      </w:r>
      <w:r>
        <w:rPr>
          <w:rFonts w:ascii="Arial" w:eastAsia="標楷體" w:hAnsi="Arial" w:hint="eastAsia"/>
          <w:szCs w:val="24"/>
        </w:rPr>
        <w:t>市</w:t>
      </w:r>
      <w:r w:rsidRPr="00EA4668">
        <w:rPr>
          <w:rFonts w:ascii="Arial" w:eastAsia="標楷體" w:hAnsi="Arial" w:hint="eastAsia"/>
          <w:szCs w:val="24"/>
        </w:rPr>
        <w:t>學區內國民中學</w:t>
      </w:r>
      <w:r w:rsidR="00DE7707">
        <w:rPr>
          <w:rFonts w:ascii="Arial" w:eastAsia="標楷體" w:hAnsi="Arial" w:hint="eastAsia"/>
          <w:szCs w:val="24"/>
        </w:rPr>
        <w:t>學生</w:t>
      </w:r>
      <w:r w:rsidRPr="00EA4668">
        <w:rPr>
          <w:rFonts w:ascii="Arial" w:eastAsia="標楷體" w:hAnsi="Arial" w:hint="eastAsia"/>
          <w:szCs w:val="24"/>
        </w:rPr>
        <w:t>。</w:t>
      </w:r>
    </w:p>
    <w:p w:rsidR="00EA4668" w:rsidRDefault="00EA4668" w:rsidP="00EA4668">
      <w:pPr>
        <w:numPr>
          <w:ilvl w:val="0"/>
          <w:numId w:val="1"/>
        </w:numPr>
        <w:ind w:rightChars="0" w:right="0"/>
        <w:rPr>
          <w:rFonts w:ascii="Arial" w:eastAsia="標楷體" w:hAnsi="Arial"/>
          <w:szCs w:val="24"/>
        </w:rPr>
      </w:pPr>
      <w:r w:rsidRPr="00EA4668">
        <w:rPr>
          <w:rFonts w:ascii="Arial" w:eastAsia="標楷體" w:hAnsi="Arial" w:hint="eastAsia"/>
          <w:szCs w:val="24"/>
        </w:rPr>
        <w:t>時間：</w:t>
      </w:r>
      <w:r>
        <w:rPr>
          <w:rFonts w:ascii="Arial" w:eastAsia="標楷體" w:hAnsi="Arial" w:hint="eastAsia"/>
          <w:szCs w:val="24"/>
        </w:rPr>
        <w:t>106</w:t>
      </w:r>
      <w:r w:rsidRPr="00EA4668">
        <w:rPr>
          <w:rFonts w:ascii="Arial" w:eastAsia="標楷體" w:hAnsi="Arial" w:hint="eastAsia"/>
          <w:szCs w:val="24"/>
        </w:rPr>
        <w:t>年</w:t>
      </w:r>
      <w:r>
        <w:rPr>
          <w:rFonts w:ascii="Arial" w:eastAsia="標楷體" w:hAnsi="Arial" w:hint="eastAsia"/>
          <w:szCs w:val="24"/>
        </w:rPr>
        <w:t>12</w:t>
      </w:r>
      <w:r w:rsidRPr="00EA4668">
        <w:rPr>
          <w:rFonts w:ascii="Arial" w:eastAsia="標楷體" w:hAnsi="Arial" w:hint="eastAsia"/>
          <w:szCs w:val="24"/>
        </w:rPr>
        <w:t>月</w:t>
      </w:r>
      <w:r>
        <w:rPr>
          <w:rFonts w:ascii="Arial" w:eastAsia="標楷體" w:hAnsi="Arial" w:hint="eastAsia"/>
          <w:szCs w:val="24"/>
        </w:rPr>
        <w:t>9</w:t>
      </w:r>
      <w:r w:rsidRPr="00EA4668">
        <w:rPr>
          <w:rFonts w:ascii="Arial" w:eastAsia="標楷體" w:hAnsi="Arial" w:hint="eastAsia"/>
          <w:szCs w:val="24"/>
        </w:rPr>
        <w:t>日（</w:t>
      </w:r>
      <w:r>
        <w:rPr>
          <w:rFonts w:ascii="Arial" w:eastAsia="標楷體" w:hAnsi="Arial" w:hint="eastAsia"/>
          <w:szCs w:val="24"/>
        </w:rPr>
        <w:t>六</w:t>
      </w:r>
      <w:r w:rsidRPr="00EA4668">
        <w:rPr>
          <w:rFonts w:ascii="Arial" w:eastAsia="標楷體" w:hAnsi="Arial" w:hint="eastAsia"/>
          <w:szCs w:val="24"/>
        </w:rPr>
        <w:t>）</w:t>
      </w:r>
      <w:r>
        <w:rPr>
          <w:rFonts w:ascii="Arial" w:eastAsia="標楷體" w:hAnsi="Arial" w:hint="eastAsia"/>
          <w:szCs w:val="24"/>
        </w:rPr>
        <w:t>9:00-11:30</w:t>
      </w:r>
    </w:p>
    <w:p w:rsidR="00EA4668" w:rsidRDefault="00EA4668" w:rsidP="00EA4668">
      <w:pPr>
        <w:numPr>
          <w:ilvl w:val="0"/>
          <w:numId w:val="1"/>
        </w:numPr>
        <w:ind w:rightChars="0" w:right="0"/>
        <w:rPr>
          <w:rFonts w:ascii="Arial" w:eastAsia="標楷體" w:hAnsi="Arial"/>
          <w:szCs w:val="24"/>
        </w:rPr>
      </w:pPr>
      <w:r w:rsidRPr="00EA4668">
        <w:rPr>
          <w:rFonts w:ascii="Arial" w:eastAsia="標楷體" w:hAnsi="Arial" w:hint="eastAsia"/>
          <w:szCs w:val="24"/>
        </w:rPr>
        <w:t>課程規劃：</w:t>
      </w:r>
    </w:p>
    <w:p w:rsidR="00783E45" w:rsidRPr="00EA4668" w:rsidRDefault="00783E45" w:rsidP="00783E45">
      <w:pPr>
        <w:ind w:left="480" w:rightChars="0" w:right="0"/>
        <w:jc w:val="center"/>
        <w:rPr>
          <w:rFonts w:ascii="Arial" w:eastAsia="標楷體" w:hAnsi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2016"/>
        <w:gridCol w:w="3984"/>
        <w:gridCol w:w="1827"/>
      </w:tblGrid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科別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課程內容</w:t>
            </w:r>
          </w:p>
        </w:tc>
        <w:tc>
          <w:tcPr>
            <w:tcW w:w="1827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上課地點</w:t>
            </w:r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汽車科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機電腳踏車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rightChars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藉由重型機器腳踏車基本識，衍伸至道路交通安全情境規則的重要性，並且瞭解汽車與機器腳踏車操作上差異，讓學生能更進一步體驗車輛基本駕駛的樂趣。</w:t>
            </w:r>
          </w:p>
        </w:tc>
        <w:tc>
          <w:tcPr>
            <w:tcW w:w="1827" w:type="dxa"/>
            <w:vAlign w:val="center"/>
          </w:tcPr>
          <w:p w:rsidR="00783E45" w:rsidRPr="007420DB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7420DB">
              <w:rPr>
                <w:rFonts w:ascii="標楷體" w:eastAsia="標楷體" w:hAnsi="標楷體" w:hint="eastAsia"/>
                <w:szCs w:val="24"/>
              </w:rPr>
              <w:t>汽車工廠</w:t>
            </w:r>
          </w:p>
          <w:p w:rsidR="006E6B03" w:rsidRPr="00783E45" w:rsidRDefault="006E6B03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0DB">
              <w:rPr>
                <w:rFonts w:ascii="標楷體" w:eastAsia="標楷體" w:hAnsi="標楷體" w:hint="eastAsia"/>
                <w:szCs w:val="24"/>
              </w:rPr>
              <w:t>藍宏文主任</w:t>
            </w:r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spellStart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arduino</w:t>
            </w:r>
            <w:proofErr w:type="spellEnd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LED也會跳舞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rightChars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spellStart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arduino</w:t>
            </w:r>
            <w:proofErr w:type="spellEnd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晶片程式設計，可以讓人輕易瞭解如何設計程式，讓人容易上手。本次課程利用</w:t>
            </w:r>
            <w:proofErr w:type="spellStart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arduino</w:t>
            </w:r>
            <w:proofErr w:type="spellEnd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控制LED的亮滅與閃爍，相同道理亦可以學到如何控制家中開關的開啟與關閉。若時間充裕會再教授</w:t>
            </w:r>
            <w:proofErr w:type="spellStart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mblock</w:t>
            </w:r>
            <w:proofErr w:type="spellEnd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機器人教學。</w:t>
            </w:r>
          </w:p>
        </w:tc>
        <w:tc>
          <w:tcPr>
            <w:tcW w:w="1827" w:type="dxa"/>
            <w:vAlign w:val="center"/>
          </w:tcPr>
          <w:p w:rsidR="00783E45" w:rsidRPr="00032A21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2A21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第三電腦教室</w:t>
            </w:r>
          </w:p>
          <w:p w:rsidR="006E6B03" w:rsidRPr="00783E45" w:rsidRDefault="00032A21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許藝璋</w:t>
            </w:r>
            <w:r w:rsidR="006E6B03" w:rsidRPr="00032A21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電機科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太陽能車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rightChars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太陽能是人類最重要的能量來源，也是最廣泛易得的再生能源，只要應用適當的工具收集太陽光，便可把它轉換成其他的能源形式，如電能或熱能等，太陽能的應用就很自然地成為綠色能源研究的焦點。</w:t>
            </w:r>
          </w:p>
        </w:tc>
        <w:tc>
          <w:tcPr>
            <w:tcW w:w="1827" w:type="dxa"/>
            <w:vAlign w:val="center"/>
          </w:tcPr>
          <w:p w:rsidR="00783E45" w:rsidRPr="00E04BCD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E04BCD">
              <w:rPr>
                <w:rFonts w:ascii="標楷體" w:eastAsia="標楷體" w:hAnsi="標楷體" w:hint="eastAsia"/>
                <w:szCs w:val="24"/>
              </w:rPr>
              <w:t>視廳電子工廠</w:t>
            </w:r>
          </w:p>
          <w:p w:rsidR="006E6B03" w:rsidRPr="00783E45" w:rsidRDefault="001B5C91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顏嘉宏老師</w:t>
            </w:r>
            <w:bookmarkStart w:id="0" w:name="_GoBack"/>
            <w:bookmarkEnd w:id="0"/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飛</w:t>
            </w:r>
            <w:r w:rsidR="000E7DE8">
              <w:rPr>
                <w:rFonts w:ascii="標楷體" w:eastAsia="標楷體" w:hAnsi="標楷體" w:hint="eastAsia"/>
                <w:color w:val="000000" w:themeColor="text1"/>
                <w:szCs w:val="24"/>
              </w:rPr>
              <w:t>機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修</w:t>
            </w:r>
            <w:r w:rsidR="000E7DE8">
              <w:rPr>
                <w:rFonts w:ascii="標楷體" w:eastAsia="標楷體" w:hAnsi="標楷體" w:hint="eastAsia"/>
                <w:color w:val="000000" w:themeColor="text1"/>
                <w:szCs w:val="24"/>
              </w:rPr>
              <w:t>護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手擲機製作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left="240" w:rightChars="0" w:right="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1.介紹各種飛行器，讓學生對各種動力有廣泛的認知。</w:t>
            </w:r>
          </w:p>
          <w:p w:rsidR="00783E45" w:rsidRPr="00783E45" w:rsidRDefault="00783E45" w:rsidP="00783E45">
            <w:pPr>
              <w:ind w:left="240" w:rightChars="0" w:right="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2.推廣航空科學，並藉由手擲機製作及試飛，讓學生體驗飛行樂趣。</w:t>
            </w:r>
          </w:p>
        </w:tc>
        <w:tc>
          <w:tcPr>
            <w:tcW w:w="1827" w:type="dxa"/>
            <w:vAlign w:val="center"/>
          </w:tcPr>
          <w:p w:rsid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航空館</w:t>
            </w:r>
          </w:p>
          <w:p w:rsidR="006E6B03" w:rsidRPr="00783E45" w:rsidRDefault="006E6B03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陳添德主任</w:t>
            </w:r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餐飲</w:t>
            </w:r>
            <w:r w:rsidR="000E7DE8">
              <w:rPr>
                <w:rFonts w:ascii="標楷體" w:eastAsia="標楷體" w:hAnsi="標楷體" w:hint="eastAsia"/>
                <w:color w:val="000000" w:themeColor="text1"/>
                <w:szCs w:val="24"/>
              </w:rPr>
              <w:t>管理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法式吐司製作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rightChars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/>
                <w:color w:val="000000" w:themeColor="text1"/>
                <w:szCs w:val="24"/>
              </w:rPr>
              <w:t>法式吐司是很不錯的餐食，法式吐司其實並不難，把吐司裹上蛋汁，放入充滿奶油香氣的油鍋中煎到焦黃，香氣四溢直讓人猛吞口水啦!!一頓美味豐富的法式早餐搭配鮮奶，算是小小又不費時的奢侈享受，但有著金黃色閃耀外皮，輕輕咬下外酥內軟，滿</w:t>
            </w:r>
            <w:r w:rsidRPr="00783E45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口奶油蛋香，卻是如此的美味，讓人無法忘懷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827" w:type="dxa"/>
            <w:vAlign w:val="center"/>
          </w:tcPr>
          <w:p w:rsid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西餐教室</w:t>
            </w:r>
          </w:p>
          <w:p w:rsidR="006E6B03" w:rsidRPr="00783E45" w:rsidRDefault="00357129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黃中銘老師</w:t>
            </w:r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多</w:t>
            </w:r>
            <w:r w:rsidR="000E7DE8">
              <w:rPr>
                <w:rFonts w:ascii="標楷體" w:eastAsia="標楷體" w:hAnsi="標楷體" w:hint="eastAsia"/>
                <w:color w:val="000000" w:themeColor="text1"/>
                <w:szCs w:val="24"/>
              </w:rPr>
              <w:t>媒體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  <w:r w:rsidR="000E7DE8">
              <w:rPr>
                <w:rFonts w:ascii="標楷體" w:eastAsia="標楷體" w:hAnsi="標楷體" w:hint="eastAsia"/>
                <w:color w:val="000000" w:themeColor="text1"/>
                <w:szCs w:val="24"/>
              </w:rPr>
              <w:t>用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多媒體影音體驗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left="240" w:rightChars="0" w:right="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1.透過攝影課程體驗影像拍攝技巧，讓學生了解各種不同角度的鏡頭拍攝和光影的變化。</w:t>
            </w:r>
          </w:p>
          <w:p w:rsidR="00783E45" w:rsidRPr="00783E45" w:rsidRDefault="00783E45" w:rsidP="00783E45">
            <w:pPr>
              <w:ind w:left="240" w:rightChars="0" w:right="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2.藉由成音軟體的實際操作，讓學生能結合錄音、配音的組合變化，激發學生無限的創意及想像能力。</w:t>
            </w:r>
          </w:p>
          <w:p w:rsidR="00783E45" w:rsidRPr="00783E45" w:rsidRDefault="00783E45" w:rsidP="00783E45">
            <w:pPr>
              <w:ind w:left="240" w:rightChars="0" w:right="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3.經由簡易的影像、錄音教學，讓國中生對時下流行的多媒體影音文化有進一步的認知。</w:t>
            </w:r>
          </w:p>
        </w:tc>
        <w:tc>
          <w:tcPr>
            <w:tcW w:w="1827" w:type="dxa"/>
            <w:vAlign w:val="center"/>
          </w:tcPr>
          <w:p w:rsidR="00783E45" w:rsidRPr="009D6B9E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9D6B9E">
              <w:rPr>
                <w:rFonts w:ascii="標楷體" w:eastAsia="標楷體" w:hAnsi="標楷體" w:hint="eastAsia"/>
                <w:szCs w:val="24"/>
              </w:rPr>
              <w:t>攝影棚</w:t>
            </w:r>
          </w:p>
          <w:p w:rsidR="006E6B03" w:rsidRPr="00783E45" w:rsidRDefault="006E6B03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D6B9E">
              <w:rPr>
                <w:rFonts w:ascii="標楷體" w:eastAsia="標楷體" w:hAnsi="標楷體" w:hint="eastAsia"/>
                <w:szCs w:val="24"/>
              </w:rPr>
              <w:t>邱</w:t>
            </w:r>
            <w:proofErr w:type="gramEnd"/>
            <w:r w:rsidRPr="009D6B9E">
              <w:rPr>
                <w:rFonts w:ascii="標楷體" w:eastAsia="標楷體" w:hAnsi="標楷體" w:hint="eastAsia"/>
                <w:szCs w:val="24"/>
              </w:rPr>
              <w:t>竣揚老師</w:t>
            </w:r>
          </w:p>
        </w:tc>
      </w:tr>
      <w:tr w:rsidR="00783E45" w:rsidRPr="00783E45" w:rsidTr="00197EA9">
        <w:trPr>
          <w:jc w:val="center"/>
        </w:trPr>
        <w:tc>
          <w:tcPr>
            <w:tcW w:w="1499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時尚</w:t>
            </w:r>
            <w:r w:rsidR="000E7DE8">
              <w:rPr>
                <w:rFonts w:ascii="標楷體" w:eastAsia="標楷體" w:hAnsi="標楷體" w:hint="eastAsia"/>
                <w:color w:val="000000" w:themeColor="text1"/>
                <w:szCs w:val="24"/>
              </w:rPr>
              <w:t>造型</w:t>
            </w: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</w:p>
        </w:tc>
        <w:tc>
          <w:tcPr>
            <w:tcW w:w="2016" w:type="dxa"/>
            <w:vAlign w:val="center"/>
          </w:tcPr>
          <w:p w:rsidR="00783E45" w:rsidRP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小零錢包</w:t>
            </w:r>
            <w:proofErr w:type="gramEnd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</w:t>
            </w:r>
          </w:p>
        </w:tc>
        <w:tc>
          <w:tcPr>
            <w:tcW w:w="3984" w:type="dxa"/>
            <w:vAlign w:val="center"/>
          </w:tcPr>
          <w:p w:rsidR="00783E45" w:rsidRPr="00783E45" w:rsidRDefault="00783E45" w:rsidP="00783E45">
            <w:pPr>
              <w:ind w:rightChars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時尚造型科課程內容廣泛與時尚流行相關，都在我們學習範圍內，這次的課程製作的是</w:t>
            </w:r>
            <w:proofErr w:type="gramStart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皮件小零錢包</w:t>
            </w:r>
            <w:proofErr w:type="gramEnd"/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讓學生了解時尚動脈提升學生的手作能力。</w:t>
            </w:r>
          </w:p>
        </w:tc>
        <w:tc>
          <w:tcPr>
            <w:tcW w:w="1827" w:type="dxa"/>
            <w:vAlign w:val="center"/>
          </w:tcPr>
          <w:p w:rsidR="00783E45" w:rsidRDefault="00783E45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3E45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美髮教室</w:t>
            </w:r>
          </w:p>
          <w:p w:rsidR="006E6B03" w:rsidRPr="00783E45" w:rsidRDefault="001B5C91" w:rsidP="00783E45">
            <w:pPr>
              <w:ind w:rightChars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劉純筆老師</w:t>
            </w:r>
          </w:p>
        </w:tc>
      </w:tr>
    </w:tbl>
    <w:p w:rsidR="00EA4668" w:rsidRPr="006719EC" w:rsidRDefault="006719EC" w:rsidP="006719EC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19EC">
        <w:rPr>
          <w:rFonts w:ascii="標楷體" w:eastAsia="標楷體" w:hAnsi="標楷體" w:hint="eastAsia"/>
          <w:szCs w:val="24"/>
        </w:rPr>
        <w:t>、經費：</w:t>
      </w:r>
      <w:r w:rsidR="00577AD5">
        <w:rPr>
          <w:rFonts w:ascii="標楷體" w:eastAsia="標楷體" w:hAnsi="標楷體" w:hint="eastAsia"/>
          <w:szCs w:val="24"/>
        </w:rPr>
        <w:t>鐘點費、</w:t>
      </w:r>
      <w:r w:rsidRPr="006719EC">
        <w:rPr>
          <w:rFonts w:ascii="標楷體" w:eastAsia="標楷體" w:hAnsi="標楷體" w:hint="eastAsia"/>
          <w:szCs w:val="24"/>
        </w:rPr>
        <w:t>交通費、保險費、材料費等，均自本校「</w:t>
      </w:r>
      <w:proofErr w:type="gramStart"/>
      <w:r w:rsidRPr="006719EC">
        <w:rPr>
          <w:rFonts w:ascii="標楷體" w:eastAsia="標楷體" w:hAnsi="標楷體" w:hint="eastAsia"/>
          <w:szCs w:val="24"/>
        </w:rPr>
        <w:t>高中職適性</w:t>
      </w:r>
      <w:proofErr w:type="gramEnd"/>
      <w:r w:rsidRPr="006719EC">
        <w:rPr>
          <w:rFonts w:ascii="標楷體" w:eastAsia="標楷體" w:hAnsi="標楷體" w:hint="eastAsia"/>
          <w:szCs w:val="24"/>
        </w:rPr>
        <w:t>學習社區教育</w:t>
      </w:r>
      <w:proofErr w:type="gramStart"/>
      <w:r w:rsidRPr="006719EC">
        <w:rPr>
          <w:rFonts w:ascii="標楷體" w:eastAsia="標楷體" w:hAnsi="標楷體" w:hint="eastAsia"/>
          <w:szCs w:val="24"/>
        </w:rPr>
        <w:t>資源均質化</w:t>
      </w:r>
      <w:proofErr w:type="gramEnd"/>
      <w:r w:rsidRPr="006719EC">
        <w:rPr>
          <w:rFonts w:ascii="標楷體" w:eastAsia="標楷體" w:hAnsi="標楷體" w:hint="eastAsia"/>
          <w:szCs w:val="24"/>
        </w:rPr>
        <w:t>實施方案」相關經費支付。</w:t>
      </w:r>
    </w:p>
    <w:sectPr w:rsidR="00EA4668" w:rsidRPr="006719EC" w:rsidSect="00EA4668">
      <w:pgSz w:w="11907" w:h="16840" w:code="9"/>
      <w:pgMar w:top="1134" w:right="1134" w:bottom="1134" w:left="1134" w:header="284" w:footer="284" w:gutter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A0" w:rsidRDefault="00616DA0" w:rsidP="00DE7707">
      <w:r>
        <w:separator/>
      </w:r>
    </w:p>
  </w:endnote>
  <w:endnote w:type="continuationSeparator" w:id="0">
    <w:p w:rsidR="00616DA0" w:rsidRDefault="00616DA0" w:rsidP="00DE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A0" w:rsidRDefault="00616DA0" w:rsidP="00DE7707">
      <w:r>
        <w:separator/>
      </w:r>
    </w:p>
  </w:footnote>
  <w:footnote w:type="continuationSeparator" w:id="0">
    <w:p w:rsidR="00616DA0" w:rsidRDefault="00616DA0" w:rsidP="00DE7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125B"/>
    <w:multiLevelType w:val="hybridMultilevel"/>
    <w:tmpl w:val="3BF481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B6CBB2">
      <w:start w:val="10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D4A1118">
      <w:numFmt w:val="bullet"/>
      <w:lvlText w:val="◎"/>
      <w:lvlJc w:val="left"/>
      <w:pPr>
        <w:tabs>
          <w:tab w:val="num" w:pos="1365"/>
        </w:tabs>
        <w:ind w:left="1365" w:hanging="405"/>
      </w:pPr>
      <w:rPr>
        <w:rFonts w:ascii="新細明體" w:eastAsia="新細明體" w:hAnsi="新細明體" w:cs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DB4CAD"/>
    <w:multiLevelType w:val="hybridMultilevel"/>
    <w:tmpl w:val="B3B6D3A2"/>
    <w:lvl w:ilvl="0" w:tplc="0EF4F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668"/>
    <w:rsid w:val="00032A21"/>
    <w:rsid w:val="000E7DE8"/>
    <w:rsid w:val="00197EA9"/>
    <w:rsid w:val="001B5C91"/>
    <w:rsid w:val="002D5D82"/>
    <w:rsid w:val="00357129"/>
    <w:rsid w:val="003F52F5"/>
    <w:rsid w:val="0048575A"/>
    <w:rsid w:val="005634ED"/>
    <w:rsid w:val="00577AD5"/>
    <w:rsid w:val="00616DA0"/>
    <w:rsid w:val="006719EC"/>
    <w:rsid w:val="006E6B03"/>
    <w:rsid w:val="00722AED"/>
    <w:rsid w:val="007420DB"/>
    <w:rsid w:val="00783E45"/>
    <w:rsid w:val="007C5FC6"/>
    <w:rsid w:val="00894C59"/>
    <w:rsid w:val="00910A21"/>
    <w:rsid w:val="009D2CEC"/>
    <w:rsid w:val="009D6B9E"/>
    <w:rsid w:val="00A20BB2"/>
    <w:rsid w:val="00C54149"/>
    <w:rsid w:val="00CC3F72"/>
    <w:rsid w:val="00D6520A"/>
    <w:rsid w:val="00D75479"/>
    <w:rsid w:val="00DE7707"/>
    <w:rsid w:val="00E04BCD"/>
    <w:rsid w:val="00EA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59"/>
    <w:pPr>
      <w:widowControl w:val="0"/>
      <w:ind w:rightChars="58" w:right="139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C59"/>
    <w:pPr>
      <w:widowControl w:val="0"/>
      <w:ind w:rightChars="58" w:right="139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894C59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DE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7707"/>
    <w:rPr>
      <w:kern w:val="2"/>
    </w:rPr>
  </w:style>
  <w:style w:type="paragraph" w:styleId="a7">
    <w:name w:val="footer"/>
    <w:basedOn w:val="a"/>
    <w:link w:val="a8"/>
    <w:uiPriority w:val="99"/>
    <w:unhideWhenUsed/>
    <w:rsid w:val="00DE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7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59"/>
    <w:pPr>
      <w:widowControl w:val="0"/>
      <w:ind w:rightChars="58" w:right="139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C59"/>
    <w:pPr>
      <w:widowControl w:val="0"/>
      <w:ind w:rightChars="58" w:right="139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894C59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DE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7707"/>
    <w:rPr>
      <w:kern w:val="2"/>
    </w:rPr>
  </w:style>
  <w:style w:type="paragraph" w:styleId="a7">
    <w:name w:val="footer"/>
    <w:basedOn w:val="a"/>
    <w:link w:val="a8"/>
    <w:uiPriority w:val="99"/>
    <w:unhideWhenUsed/>
    <w:rsid w:val="00DE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7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2017-11-13T01:06:00Z</dcterms:created>
  <dcterms:modified xsi:type="dcterms:W3CDTF">2017-11-13T01:06:00Z</dcterms:modified>
</cp:coreProperties>
</file>